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324CF8FA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30</w:t>
      </w:r>
      <w:r w:rsidR="00EB175F">
        <w:rPr>
          <w:rFonts w:asciiTheme="minorHAnsi" w:hAnsiTheme="minorHAnsi" w:cs="Arial"/>
          <w:sz w:val="28"/>
          <w:szCs w:val="28"/>
        </w:rPr>
        <w:t>809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EB175F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4E60B418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EB175F" w:rsidRPr="00EB175F">
        <w:rPr>
          <w:rFonts w:asciiTheme="minorHAnsi" w:hAnsiTheme="minorHAnsi" w:cs="Arial"/>
          <w:sz w:val="28"/>
          <w:szCs w:val="28"/>
        </w:rPr>
        <w:t>Erfolgreiches erstes Halbjahr trotz herausforderndem Marktumfeld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6A1F4D0F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B846E9" w:rsidRPr="00B846E9">
        <w:rPr>
          <w:rFonts w:asciiTheme="minorHAnsi" w:hAnsiTheme="minorHAnsi" w:cstheme="minorHAnsi"/>
          <w:bCs/>
          <w:sz w:val="28"/>
          <w:szCs w:val="28"/>
        </w:rPr>
        <w:t>WASGAU-Logo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EB175F"/>
    <w:rsid w:val="00EF0262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8</cp:revision>
  <dcterms:created xsi:type="dcterms:W3CDTF">2022-06-02T11:57:00Z</dcterms:created>
  <dcterms:modified xsi:type="dcterms:W3CDTF">2023-08-09T08:46:00Z</dcterms:modified>
</cp:coreProperties>
</file>