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415371A4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30</w:t>
      </w:r>
      <w:r w:rsidR="007927FE">
        <w:rPr>
          <w:rFonts w:asciiTheme="minorHAnsi" w:hAnsiTheme="minorHAnsi" w:cs="Arial"/>
          <w:sz w:val="28"/>
          <w:szCs w:val="28"/>
        </w:rPr>
        <w:t>531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7927FE">
        <w:rPr>
          <w:rFonts w:asciiTheme="minorHAnsi" w:hAnsiTheme="minorHAnsi" w:cs="Arial"/>
          <w:sz w:val="28"/>
          <w:szCs w:val="28"/>
        </w:rPr>
        <w:t>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6FB43D8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7927FE" w:rsidRPr="007927FE">
        <w:rPr>
          <w:rFonts w:asciiTheme="minorHAnsi" w:hAnsiTheme="minorHAnsi" w:cs="Arial"/>
          <w:sz w:val="28"/>
          <w:szCs w:val="28"/>
        </w:rPr>
        <w:t>WASGAU Konzern mit Rekordumsatz auf Wachstumskurs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6A1F4D0F" w:rsidR="004D0558" w:rsidRPr="004D0558" w:rsidRDefault="009A705B" w:rsidP="00B846E9">
      <w:pPr>
        <w:tabs>
          <w:tab w:val="left" w:pos="2552"/>
        </w:tabs>
        <w:spacing w:line="240" w:lineRule="atLeast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846E9" w:rsidRPr="00B846E9">
        <w:rPr>
          <w:rFonts w:asciiTheme="minorHAnsi" w:hAnsiTheme="minorHAnsi" w:cstheme="minorHAnsi"/>
          <w:bCs/>
          <w:sz w:val="28"/>
          <w:szCs w:val="28"/>
        </w:rPr>
        <w:t>WASGAU-Logo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767BB"/>
    <w:rsid w:val="00E233ED"/>
    <w:rsid w:val="00E32A3B"/>
    <w:rsid w:val="00E4356D"/>
    <w:rsid w:val="00E73C19"/>
    <w:rsid w:val="00E90724"/>
    <w:rsid w:val="00EF0262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2022-06-02T11:57:00Z</dcterms:created>
  <dcterms:modified xsi:type="dcterms:W3CDTF">2023-05-26T08:20:00Z</dcterms:modified>
</cp:coreProperties>
</file>