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F04380">
        <w:rPr>
          <w:rFonts w:asciiTheme="minorHAnsi" w:hAnsiTheme="minorHAnsi" w:cs="Arial"/>
          <w:sz w:val="28"/>
          <w:szCs w:val="28"/>
        </w:rPr>
        <w:t>202305</w:t>
      </w:r>
      <w:r w:rsidR="00F30728">
        <w:rPr>
          <w:rFonts w:asciiTheme="minorHAnsi" w:hAnsiTheme="minorHAnsi" w:cs="Arial"/>
          <w:sz w:val="28"/>
          <w:szCs w:val="28"/>
        </w:rPr>
        <w:t>11</w:t>
      </w:r>
      <w:r w:rsidR="00F04380">
        <w:rPr>
          <w:rFonts w:asciiTheme="minorHAnsi" w:hAnsiTheme="minorHAnsi" w:cs="Arial"/>
          <w:sz w:val="28"/>
          <w:szCs w:val="28"/>
        </w:rPr>
        <w:t>_was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D31A1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F30728" w:rsidRPr="00F30728">
        <w:rPr>
          <w:rFonts w:asciiTheme="minorHAnsi" w:hAnsiTheme="minorHAnsi" w:cs="Arial"/>
          <w:sz w:val="28"/>
          <w:szCs w:val="28"/>
        </w:rPr>
        <w:t>WASGAU Merzig-Ballern gehört zu den Top-3-Supermärkten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F3072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30728" w:rsidRPr="00F30728">
        <w:rPr>
          <w:rFonts w:asciiTheme="minorHAnsi" w:hAnsiTheme="minorHAnsi" w:cs="Arial"/>
          <w:sz w:val="28"/>
          <w:szCs w:val="28"/>
        </w:rPr>
        <w:t>Francesco Mannese</w:t>
      </w:r>
      <w:r w:rsidR="00F30728">
        <w:rPr>
          <w:rFonts w:asciiTheme="minorHAnsi" w:hAnsiTheme="minorHAnsi" w:cs="Arial"/>
          <w:sz w:val="28"/>
          <w:szCs w:val="28"/>
        </w:rPr>
        <w:t xml:space="preserve"> und </w:t>
      </w:r>
      <w:r w:rsidR="00F30728" w:rsidRPr="00F30728">
        <w:rPr>
          <w:rFonts w:asciiTheme="minorHAnsi" w:hAnsiTheme="minorHAnsi" w:cs="Arial"/>
          <w:sz w:val="28"/>
          <w:szCs w:val="28"/>
        </w:rPr>
        <w:t>Dajana Mannese</w:t>
      </w:r>
      <w:r w:rsidR="00F30728">
        <w:rPr>
          <w:rFonts w:asciiTheme="minorHAnsi" w:hAnsiTheme="minorHAnsi" w:cs="Arial"/>
          <w:sz w:val="28"/>
          <w:szCs w:val="28"/>
        </w:rPr>
        <w:t xml:space="preserve"> bei der Preisverleihung „Supermarkt des Jahres“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E0816" w:rsidRPr="00F04380">
        <w:rPr>
          <w:rFonts w:asciiTheme="minorHAnsi" w:hAnsiTheme="minorHAnsi" w:cs="Arial"/>
          <w:sz w:val="28"/>
          <w:szCs w:val="28"/>
        </w:rPr>
        <w:t>WASGAU</w:t>
      </w:r>
      <w:r w:rsidR="00F04380" w:rsidRPr="00F04380">
        <w:rPr>
          <w:rFonts w:asciiTheme="minorHAnsi" w:hAnsiTheme="minorHAnsi" w:cs="Arial"/>
          <w:sz w:val="28"/>
          <w:szCs w:val="28"/>
        </w:rPr>
        <w:t xml:space="preserve"> </w:t>
      </w:r>
      <w:r w:rsidR="00F04380" w:rsidRPr="00F04380">
        <w:rPr>
          <w:rFonts w:asciiTheme="minorHAnsi" w:hAnsiTheme="minorHAnsi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066220">
    <w:abstractNumId w:val="0"/>
  </w:num>
  <w:num w:numId="2" w16cid:durableId="1974166491">
    <w:abstractNumId w:val="1"/>
  </w:num>
  <w:num w:numId="3" w16cid:durableId="711852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1B2F"/>
    <w:rsid w:val="007A38E1"/>
    <w:rsid w:val="007B0828"/>
    <w:rsid w:val="007F6726"/>
    <w:rsid w:val="00837B1D"/>
    <w:rsid w:val="0084542B"/>
    <w:rsid w:val="00857C16"/>
    <w:rsid w:val="0088456D"/>
    <w:rsid w:val="00897467"/>
    <w:rsid w:val="008E56EB"/>
    <w:rsid w:val="009A705B"/>
    <w:rsid w:val="009E0816"/>
    <w:rsid w:val="009F2362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D31A1"/>
    <w:rsid w:val="00CF1AF8"/>
    <w:rsid w:val="00D767BB"/>
    <w:rsid w:val="00E233ED"/>
    <w:rsid w:val="00E32A3B"/>
    <w:rsid w:val="00E73C19"/>
    <w:rsid w:val="00E90724"/>
    <w:rsid w:val="00F04380"/>
    <w:rsid w:val="00F30728"/>
    <w:rsid w:val="00F464DF"/>
    <w:rsid w:val="00F53E01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ECBA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F30728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F307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7</cp:revision>
  <dcterms:created xsi:type="dcterms:W3CDTF">2023-05-08T11:47:00Z</dcterms:created>
  <dcterms:modified xsi:type="dcterms:W3CDTF">2023-05-11T08:48:00Z</dcterms:modified>
</cp:coreProperties>
</file>