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5E917" w14:textId="59FD7FD1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30104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AF180E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447BE0A5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bookmarkStart w:id="0" w:name="_GoBack"/>
      <w:bookmarkEnd w:id="0"/>
      <w:r w:rsidR="004D0558">
        <w:rPr>
          <w:rFonts w:asciiTheme="minorHAnsi" w:hAnsiTheme="minorHAnsi" w:cs="Arial"/>
          <w:sz w:val="28"/>
          <w:szCs w:val="28"/>
        </w:rPr>
        <w:t>„</w:t>
      </w:r>
      <w:r w:rsidR="00EF0262" w:rsidRPr="00EF0262">
        <w:rPr>
          <w:rFonts w:asciiTheme="minorHAnsi" w:hAnsiTheme="minorHAnsi" w:cs="Arial"/>
          <w:sz w:val="28"/>
          <w:szCs w:val="28"/>
        </w:rPr>
        <w:t>Vielfacher Rückenwind für Pirmasenser Tafel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A1F4D0F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846E9" w:rsidRPr="00B846E9">
        <w:rPr>
          <w:rFonts w:asciiTheme="minorHAnsi" w:hAnsiTheme="minorHAnsi" w:cstheme="minorHAnsi"/>
          <w:bCs/>
          <w:sz w:val="28"/>
          <w:szCs w:val="28"/>
        </w:rPr>
        <w:t>WASGAU-Logo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1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1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2389D"/>
    <w:rsid w:val="00772545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6</cp:revision>
  <dcterms:created xsi:type="dcterms:W3CDTF">2022-06-02T11:57:00Z</dcterms:created>
  <dcterms:modified xsi:type="dcterms:W3CDTF">2023-01-04T10:12:00Z</dcterms:modified>
</cp:coreProperties>
</file>