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5464DD9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A50CB4A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724F92" w:rsidRPr="00724F92">
        <w:rPr>
          <w:rFonts w:asciiTheme="minorHAnsi" w:hAnsiTheme="minorHAnsi" w:cs="Arial"/>
          <w:sz w:val="28"/>
          <w:szCs w:val="28"/>
        </w:rPr>
        <w:t>Attraktive Einkaufserlebnisse im WASGAU Frischemarkt Kaiserslautern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27B71D35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24F92">
        <w:rPr>
          <w:rFonts w:asciiTheme="minorHAnsi" w:hAnsiTheme="minorHAnsi" w:cs="Arial"/>
          <w:sz w:val="28"/>
          <w:szCs w:val="28"/>
        </w:rPr>
        <w:t>Der neue Café-Bereich im WASGAU Frischemarkt Kaiserslautern Carl-Euler-Straße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13</cp:revision>
  <dcterms:created xsi:type="dcterms:W3CDTF">2022-05-03T11:14:00Z</dcterms:created>
  <dcterms:modified xsi:type="dcterms:W3CDTF">2022-11-23T09:36:00Z</dcterms:modified>
</cp:coreProperties>
</file>