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01DE055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0B2E6C">
        <w:rPr>
          <w:rFonts w:asciiTheme="minorHAnsi" w:hAnsiTheme="minorHAnsi" w:cs="Arial"/>
          <w:sz w:val="28"/>
          <w:szCs w:val="28"/>
        </w:rPr>
        <w:t>802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0B581D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3091CB8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0B2E6C" w:rsidRPr="000B2E6C">
        <w:rPr>
          <w:rFonts w:asciiTheme="minorHAnsi" w:hAnsiTheme="minorHAnsi" w:cs="Arial"/>
          <w:sz w:val="28"/>
          <w:szCs w:val="28"/>
        </w:rPr>
        <w:t xml:space="preserve">Karriere in Sicht: </w:t>
      </w:r>
      <w:proofErr w:type="spellStart"/>
      <w:r w:rsidR="000B2E6C" w:rsidRPr="000B2E6C">
        <w:rPr>
          <w:rFonts w:asciiTheme="minorHAnsi" w:hAnsiTheme="minorHAnsi" w:cs="Arial"/>
          <w:sz w:val="28"/>
          <w:szCs w:val="28"/>
        </w:rPr>
        <w:t>Azubitag</w:t>
      </w:r>
      <w:proofErr w:type="spellEnd"/>
      <w:r w:rsidR="000B2E6C" w:rsidRPr="000B2E6C">
        <w:rPr>
          <w:rFonts w:asciiTheme="minorHAnsi" w:hAnsiTheme="minorHAnsi" w:cs="Arial"/>
          <w:sz w:val="28"/>
          <w:szCs w:val="28"/>
        </w:rPr>
        <w:t xml:space="preserve"> 2022 bei WASGAU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0C59FACB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0245D" w:rsidRPr="0080245D">
        <w:rPr>
          <w:rFonts w:asciiTheme="minorHAnsi" w:hAnsiTheme="minorHAnsi" w:cs="Arial"/>
          <w:sz w:val="28"/>
          <w:szCs w:val="28"/>
        </w:rPr>
        <w:t>Dieter Leyenberger, Leiter Personalentwicklung WASGAU (links oben), WASGAU Vorstand Thomas Bings (rechts oben) und Milan Bucalo, Geschäftsführer der WASGAU Einzelhandels GmbH (rechts unten), umrahmen die WASGAU Azubi-Elite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B581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0245D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94098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2022-08-02T10:25:00Z</dcterms:created>
  <dcterms:modified xsi:type="dcterms:W3CDTF">2022-08-02T10:25:00Z</dcterms:modified>
</cp:coreProperties>
</file>