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5E917" w14:textId="106674F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</w:t>
      </w:r>
      <w:r w:rsidR="00E4356D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8927AC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D2F288F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E4356D" w:rsidRPr="00E4356D">
        <w:rPr>
          <w:rFonts w:asciiTheme="minorHAnsi" w:hAnsiTheme="minorHAnsi" w:cs="Arial"/>
          <w:sz w:val="28"/>
          <w:szCs w:val="28"/>
        </w:rPr>
        <w:t>WASGAU investiert in Qualität und Nachhaltigkeit der LKW-Flotte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066A2269" w:rsidR="00042EFD" w:rsidRPr="009F2362" w:rsidRDefault="009A705B" w:rsidP="00E6522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8A1FDA" w:rsidRPr="008A1FDA">
        <w:rPr>
          <w:rFonts w:asciiTheme="minorHAnsi" w:hAnsiTheme="minorHAnsi" w:cs="Arial"/>
          <w:sz w:val="28"/>
          <w:szCs w:val="28"/>
        </w:rPr>
        <w:t xml:space="preserve">Impression: </w:t>
      </w:r>
      <w:r w:rsidR="008927AC" w:rsidRPr="008927AC">
        <w:rPr>
          <w:rFonts w:asciiTheme="minorHAnsi" w:hAnsiTheme="minorHAnsi" w:cs="Arial"/>
          <w:sz w:val="28"/>
          <w:szCs w:val="28"/>
        </w:rPr>
        <w:t>Der WASGAU Tandemzug mit geöffneter Durchladung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34834C22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0120">
        <w:rPr>
          <w:rFonts w:asciiTheme="minorHAnsi" w:hAnsiTheme="minorHAnsi" w:cs="Arial"/>
          <w:sz w:val="28"/>
          <w:szCs w:val="28"/>
        </w:rPr>
        <w:t>ars publicandi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27AC"/>
    <w:rsid w:val="00897467"/>
    <w:rsid w:val="008A1FDA"/>
    <w:rsid w:val="008E56EB"/>
    <w:rsid w:val="00910120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6522E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9</cp:revision>
  <dcterms:created xsi:type="dcterms:W3CDTF">2022-05-03T11:14:00Z</dcterms:created>
  <dcterms:modified xsi:type="dcterms:W3CDTF">2022-05-05T13:31:00Z</dcterms:modified>
</cp:coreProperties>
</file>