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917" w14:textId="1B16BCBB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</w:t>
      </w:r>
      <w:r w:rsidR="00E4356D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6522E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D2F288F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E4356D" w:rsidRPr="00E4356D">
        <w:rPr>
          <w:rFonts w:asciiTheme="minorHAnsi" w:hAnsiTheme="minorHAnsi" w:cs="Arial"/>
          <w:sz w:val="28"/>
          <w:szCs w:val="28"/>
        </w:rPr>
        <w:t>WASGAU investiert in Qualität und Nachhaltigkeit der LKW-Flotte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318FDF86" w:rsidR="00042EFD" w:rsidRPr="009F2362" w:rsidRDefault="009A705B" w:rsidP="00E6522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8A1FDA" w:rsidRPr="008A1FDA">
        <w:rPr>
          <w:rFonts w:asciiTheme="minorHAnsi" w:hAnsiTheme="minorHAnsi" w:cs="Arial"/>
          <w:sz w:val="28"/>
          <w:szCs w:val="28"/>
        </w:rPr>
        <w:t xml:space="preserve">Impression: </w:t>
      </w:r>
      <w:r w:rsidR="00E6522E" w:rsidRPr="00E6522E">
        <w:rPr>
          <w:rFonts w:asciiTheme="minorHAnsi" w:hAnsiTheme="minorHAnsi" w:cs="Arial"/>
          <w:sz w:val="28"/>
          <w:szCs w:val="28"/>
        </w:rPr>
        <w:t>Der Sattelzug mit Anhänger</w:t>
      </w:r>
      <w:bookmarkStart w:id="0" w:name="_GoBack"/>
      <w:bookmarkEnd w:id="0"/>
      <w:r w:rsidR="00E6522E" w:rsidRPr="00E6522E">
        <w:rPr>
          <w:rFonts w:asciiTheme="minorHAnsi" w:hAnsiTheme="minorHAnsi" w:cs="Arial"/>
          <w:sz w:val="28"/>
          <w:szCs w:val="28"/>
        </w:rPr>
        <w:t xml:space="preserve"> muss bei gleicher Kapazität langwierig ab- und angekoppelt werden – nicht so der Durchladezug, der zudem nur eine Verladerampe benötigt.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030E3691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45DB8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45DB8"/>
    <w:rsid w:val="00772545"/>
    <w:rsid w:val="007A38E1"/>
    <w:rsid w:val="007B0828"/>
    <w:rsid w:val="007F6726"/>
    <w:rsid w:val="00837B1D"/>
    <w:rsid w:val="00857C16"/>
    <w:rsid w:val="0088456D"/>
    <w:rsid w:val="00897467"/>
    <w:rsid w:val="008A1FDA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6522E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8</cp:revision>
  <dcterms:created xsi:type="dcterms:W3CDTF">2022-05-03T11:14:00Z</dcterms:created>
  <dcterms:modified xsi:type="dcterms:W3CDTF">2022-05-05T13:30:00Z</dcterms:modified>
</cp:coreProperties>
</file>