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AAB3A8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D26D11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75896C01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564754" w:rsidRPr="00564754">
        <w:rPr>
          <w:rFonts w:asciiTheme="minorHAnsi" w:hAnsiTheme="minorHAnsi" w:cs="Arial"/>
          <w:sz w:val="28"/>
          <w:szCs w:val="28"/>
        </w:rPr>
        <w:t>WASGAU eröffnet Stand-alone-Bäckerei in Dahn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1CA18FE6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26D11">
        <w:rPr>
          <w:rFonts w:asciiTheme="minorHAnsi" w:hAnsiTheme="minorHAnsi" w:cs="Arial"/>
          <w:sz w:val="28"/>
          <w:szCs w:val="28"/>
        </w:rPr>
        <w:t>Täglich frische Bäckerei- und Konditoreiwaren:</w:t>
      </w:r>
      <w:r w:rsidR="00915C3B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103CCD" w:rsidRPr="00103CCD">
        <w:rPr>
          <w:rFonts w:asciiTheme="minorHAnsi" w:hAnsiTheme="minorHAnsi" w:cs="Arial"/>
          <w:sz w:val="28"/>
          <w:szCs w:val="28"/>
        </w:rPr>
        <w:t xml:space="preserve">WASGAU Bäckerei &amp; Café </w:t>
      </w:r>
      <w:r w:rsidR="00C13423">
        <w:rPr>
          <w:rFonts w:asciiTheme="minorHAnsi" w:hAnsiTheme="minorHAnsi" w:cs="Arial"/>
          <w:sz w:val="28"/>
          <w:szCs w:val="28"/>
        </w:rPr>
        <w:t xml:space="preserve">in </w:t>
      </w:r>
      <w:r w:rsidR="00103CCD" w:rsidRPr="00103CCD">
        <w:rPr>
          <w:rFonts w:asciiTheme="minorHAnsi" w:hAnsiTheme="minorHAnsi" w:cs="Arial"/>
          <w:sz w:val="28"/>
          <w:szCs w:val="28"/>
        </w:rPr>
        <w:t>Dahn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41576">
    <w:abstractNumId w:val="0"/>
  </w:num>
  <w:num w:numId="2" w16cid:durableId="213975119">
    <w:abstractNumId w:val="1"/>
  </w:num>
  <w:num w:numId="3" w16cid:durableId="1467702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5C3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26D11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2022-05-03T11:16:00Z</dcterms:created>
  <dcterms:modified xsi:type="dcterms:W3CDTF">2022-05-03T11:16:00Z</dcterms:modified>
</cp:coreProperties>
</file>