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7F8D4973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</w:t>
      </w:r>
      <w:r w:rsidR="00E72BEF">
        <w:rPr>
          <w:rFonts w:asciiTheme="minorHAnsi" w:hAnsiTheme="minorHAnsi" w:cs="Arial"/>
          <w:sz w:val="28"/>
          <w:szCs w:val="28"/>
        </w:rPr>
        <w:t>20324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3730D9">
        <w:rPr>
          <w:rFonts w:asciiTheme="minorHAnsi" w:hAnsiTheme="minorHAnsi" w:cs="Arial"/>
          <w:sz w:val="28"/>
          <w:szCs w:val="28"/>
        </w:rPr>
        <w:t>1_</w:t>
      </w:r>
      <w:r w:rsidR="001C2D79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E72BEF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28314D65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992B58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AD348B">
        <w:rPr>
          <w:rFonts w:asciiTheme="minorHAnsi" w:hAnsiTheme="minorHAnsi" w:cs="Arial"/>
          <w:sz w:val="28"/>
          <w:szCs w:val="28"/>
        </w:rPr>
        <w:t>„</w:t>
      </w:r>
      <w:r w:rsidR="003730D9">
        <w:rPr>
          <w:rFonts w:asciiTheme="minorHAnsi" w:hAnsiTheme="minorHAnsi" w:cs="Arial"/>
          <w:sz w:val="28"/>
          <w:szCs w:val="28"/>
        </w:rPr>
        <w:t>Wirtschaftlicher Erfolg setzt sich im erneuten Ausnahmejahr fort</w:t>
      </w:r>
      <w:r w:rsidR="00897467" w:rsidRPr="00AD348B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65895E6E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Logo / Dachmarke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294AD1"/>
    <w:rsid w:val="002B3FB7"/>
    <w:rsid w:val="00360D3D"/>
    <w:rsid w:val="00371BA1"/>
    <w:rsid w:val="003730D9"/>
    <w:rsid w:val="003D5985"/>
    <w:rsid w:val="004B38D6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92B58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2BEF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2</cp:revision>
  <dcterms:created xsi:type="dcterms:W3CDTF">2022-03-24T10:16:00Z</dcterms:created>
  <dcterms:modified xsi:type="dcterms:W3CDTF">2022-03-24T10:16:00Z</dcterms:modified>
</cp:coreProperties>
</file>