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8F240" w14:textId="128F8C43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2C1F40">
        <w:rPr>
          <w:rFonts w:asciiTheme="minorHAnsi" w:hAnsiTheme="minorHAnsi" w:cs="Arial"/>
          <w:sz w:val="28"/>
          <w:szCs w:val="28"/>
        </w:rPr>
        <w:t>0515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00A33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14:paraId="4D418427" w14:textId="73C4DE11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00A33" w:rsidRPr="00700A33">
        <w:rPr>
          <w:rFonts w:asciiTheme="minorHAnsi" w:hAnsiTheme="minorHAnsi" w:cs="Arial"/>
          <w:sz w:val="28"/>
          <w:szCs w:val="28"/>
        </w:rPr>
        <w:t>WASGAU Bäckerei führt digitale Kassenbons ein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CB54409" w14:textId="77777777" w:rsidR="003E0D74" w:rsidRPr="003E0D74" w:rsidRDefault="009A705B" w:rsidP="00C216CE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Logo/Dachmarke WASGAU Produktions &amp; Handels AG</w:t>
      </w:r>
    </w:p>
    <w:p w14:paraId="00FFEE9B" w14:textId="77777777" w:rsidR="003E0D74" w:rsidRPr="003E0D74" w:rsidRDefault="003E0D74" w:rsidP="001A28DE">
      <w:pPr>
        <w:spacing w:line="360" w:lineRule="atLeast"/>
        <w:rPr>
          <w:rFonts w:asciiTheme="minorHAnsi" w:hAnsiTheme="minorHAnsi" w:cstheme="minorHAnsi"/>
          <w:sz w:val="28"/>
          <w:szCs w:val="28"/>
        </w:rPr>
      </w:pPr>
    </w:p>
    <w:p w14:paraId="757161F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94DEC"/>
    <w:rsid w:val="00595854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216C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14</cp:revision>
  <dcterms:created xsi:type="dcterms:W3CDTF">2017-08-28T09:43:00Z</dcterms:created>
  <dcterms:modified xsi:type="dcterms:W3CDTF">2020-05-14T14:14:00Z</dcterms:modified>
</cp:coreProperties>
</file>