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200102_was_</w:t>
      </w:r>
      <w:r w:rsidR="006170E3">
        <w:rPr>
          <w:rFonts w:asciiTheme="minorHAnsi" w:hAnsiTheme="minorHAnsi" w:cs="Arial"/>
          <w:sz w:val="28"/>
          <w:szCs w:val="28"/>
        </w:rPr>
        <w:t>7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Pr="00915A3C">
        <w:rPr>
          <w:rFonts w:asciiTheme="minorHAnsi" w:hAnsiTheme="minorHAnsi" w:cs="Arial"/>
          <w:sz w:val="28"/>
          <w:szCs w:val="28"/>
        </w:rPr>
        <w:t>Chef + Competence Academy bietet Mix aus Neuem und Bewährtem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935C4" w:rsidRPr="004935C4">
        <w:rPr>
          <w:rFonts w:asciiTheme="minorHAnsi" w:hAnsiTheme="minorHAnsi" w:cs="Arial"/>
          <w:sz w:val="28"/>
          <w:szCs w:val="28"/>
        </w:rPr>
        <w:t>Logo WASGAU 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8030C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2019-05-28T07:44:00Z</dcterms:created>
  <dcterms:modified xsi:type="dcterms:W3CDTF">2020-01-02T08:27:00Z</dcterms:modified>
</cp:coreProperties>
</file>