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C2BB6">
        <w:rPr>
          <w:rFonts w:asciiTheme="minorHAnsi" w:hAnsiTheme="minorHAnsi" w:cs="Arial"/>
          <w:sz w:val="28"/>
          <w:szCs w:val="28"/>
        </w:rPr>
        <w:t>1014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DC2BB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D61958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DC2BB6">
      <w:pPr>
        <w:pStyle w:val="Textkrper-Zeileneinzug"/>
        <w:tabs>
          <w:tab w:val="left" w:pos="1560"/>
          <w:tab w:val="left" w:pos="1701"/>
          <w:tab w:val="left" w:pos="2127"/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DC2BB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C2BB6" w:rsidRPr="00DC2BB6">
        <w:rPr>
          <w:rFonts w:asciiTheme="minorHAnsi" w:hAnsiTheme="minorHAnsi" w:cs="Arial"/>
          <w:sz w:val="28"/>
          <w:szCs w:val="28"/>
        </w:rPr>
        <w:t>Kulinarisches Evergreen für Freunde (nicht nur) regionaler Weine</w:t>
      </w:r>
      <w:r w:rsidR="00DC2BB6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B650D">
        <w:rPr>
          <w:rFonts w:asciiTheme="minorHAnsi" w:hAnsiTheme="minorHAnsi" w:cs="Arial"/>
          <w:b/>
          <w:bCs/>
          <w:sz w:val="28"/>
          <w:szCs w:val="28"/>
        </w:rPr>
        <w:tab/>
      </w:r>
      <w:r w:rsidR="003B6C90" w:rsidRPr="003B6C90">
        <w:rPr>
          <w:rFonts w:asciiTheme="minorHAnsi" w:hAnsiTheme="minorHAnsi" w:cs="Arial"/>
          <w:sz w:val="28"/>
          <w:szCs w:val="28"/>
        </w:rPr>
        <w:t>Martina Michel (r.), Chefin vom Weingut Michel aus Bad Sobernheim, und Schwägerin Anette Klug, geborene Michel, bieten ihre edlen Tropfen zur Degustation an</w:t>
      </w: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C2BB6">
        <w:rPr>
          <w:rFonts w:asciiTheme="minorHAnsi" w:hAnsiTheme="minorHAnsi" w:cs="Arial"/>
          <w:sz w:val="28"/>
          <w:szCs w:val="28"/>
        </w:rPr>
        <w:t>ars publicandi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81AD1"/>
    <w:rsid w:val="003B6C90"/>
    <w:rsid w:val="003D5985"/>
    <w:rsid w:val="004B650D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61958"/>
    <w:rsid w:val="00D767BB"/>
    <w:rsid w:val="00DC2BB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CDBE4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DC2BB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DC2BB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2019-10-14T15:15:00Z</dcterms:created>
  <dcterms:modified xsi:type="dcterms:W3CDTF">2019-10-14T15:15:00Z</dcterms:modified>
</cp:coreProperties>
</file>