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33F19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33F19">
        <w:rPr>
          <w:rFonts w:asciiTheme="minorHAnsi" w:hAnsiTheme="minorHAnsi" w:cs="Arial"/>
          <w:bCs/>
          <w:sz w:val="28"/>
          <w:szCs w:val="28"/>
        </w:rPr>
        <w:t>Blick in den WASGAU Frischemarkt Annweiler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33F19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2</cp:revision>
  <dcterms:created xsi:type="dcterms:W3CDTF">2019-07-11T13:10:00Z</dcterms:created>
  <dcterms:modified xsi:type="dcterms:W3CDTF">2019-07-11T13:10:00Z</dcterms:modified>
</cp:coreProperties>
</file>