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</w:t>
      </w:r>
      <w:r w:rsidR="00D308AB">
        <w:rPr>
          <w:rFonts w:asciiTheme="minorHAnsi" w:hAnsiTheme="minorHAnsi" w:cs="Arial"/>
          <w:sz w:val="28"/>
          <w:szCs w:val="28"/>
        </w:rPr>
        <w:t>11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D2701">
        <w:rPr>
          <w:rFonts w:asciiTheme="minorHAnsi" w:hAnsiTheme="minorHAnsi" w:cs="Arial"/>
          <w:sz w:val="28"/>
          <w:szCs w:val="28"/>
        </w:rPr>
        <w:t>1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D308AB" w:rsidRPr="00D308AB">
        <w:rPr>
          <w:rFonts w:asciiTheme="minorHAnsi" w:hAnsiTheme="minorHAnsi" w:cs="Arial"/>
          <w:sz w:val="28"/>
          <w:szCs w:val="28"/>
        </w:rPr>
        <w:t>Erneuter Triumph für WASGAU-Absolventen bei Landeswettbewerben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D2701" w:rsidRPr="00ED2701">
        <w:rPr>
          <w:rFonts w:asciiTheme="minorHAnsi" w:hAnsiTheme="minorHAnsi" w:cs="Arial"/>
          <w:sz w:val="28"/>
          <w:szCs w:val="28"/>
        </w:rPr>
        <w:t xml:space="preserve">Metzgerei-Fachabteilung im WASGAU Frischemarkt (WASGAU Center </w:t>
      </w:r>
      <w:proofErr w:type="spellStart"/>
      <w:r w:rsidR="00ED2701" w:rsidRPr="00ED2701">
        <w:rPr>
          <w:rFonts w:asciiTheme="minorHAnsi" w:hAnsiTheme="minorHAnsi" w:cs="Arial"/>
          <w:sz w:val="28"/>
          <w:szCs w:val="28"/>
        </w:rPr>
        <w:t>Bitscher</w:t>
      </w:r>
      <w:proofErr w:type="spellEnd"/>
      <w:r w:rsidR="00ED2701" w:rsidRPr="00ED2701">
        <w:rPr>
          <w:rFonts w:asciiTheme="minorHAnsi" w:hAnsiTheme="minorHAnsi" w:cs="Arial"/>
          <w:sz w:val="28"/>
          <w:szCs w:val="28"/>
        </w:rPr>
        <w:t xml:space="preserve"> Straße, Pirmasens)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08AB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ED2701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618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2019-02-08T12:10:00Z</dcterms:created>
  <dcterms:modified xsi:type="dcterms:W3CDTF">2019-02-08T12:10:00Z</dcterms:modified>
</cp:coreProperties>
</file>