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0A7A46">
        <w:rPr>
          <w:rFonts w:asciiTheme="minorHAnsi" w:hAnsiTheme="minorHAnsi" w:cs="Arial"/>
          <w:sz w:val="28"/>
          <w:szCs w:val="28"/>
        </w:rPr>
        <w:t>11</w:t>
      </w:r>
      <w:r w:rsidR="00EE230D">
        <w:rPr>
          <w:rFonts w:asciiTheme="minorHAnsi" w:hAnsiTheme="minorHAnsi" w:cs="Arial"/>
          <w:sz w:val="28"/>
          <w:szCs w:val="28"/>
        </w:rPr>
        <w:t>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EE230D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EE230D" w:rsidRPr="00EE230D">
        <w:rPr>
          <w:rFonts w:asciiTheme="minorHAnsi" w:hAnsiTheme="minorHAnsi" w:cs="Arial"/>
          <w:sz w:val="28"/>
          <w:szCs w:val="28"/>
        </w:rPr>
        <w:t>WASGAU C+C setzt neue Akzente im Vertrieb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E230D" w:rsidRPr="00EE230D" w:rsidRDefault="009A705B" w:rsidP="00EE230D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E230D" w:rsidRPr="00EE230D">
        <w:rPr>
          <w:rFonts w:asciiTheme="minorHAnsi" w:hAnsiTheme="minorHAnsi" w:cs="Arial"/>
          <w:sz w:val="28"/>
          <w:szCs w:val="28"/>
        </w:rPr>
        <w:t>Logo WASGAU C+C</w:t>
      </w:r>
    </w:p>
    <w:p w:rsidR="00042EFD" w:rsidRPr="009F2362" w:rsidRDefault="00042EFD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31EAA"/>
    <w:rsid w:val="002B3FB7"/>
    <w:rsid w:val="00360D3D"/>
    <w:rsid w:val="00371BA1"/>
    <w:rsid w:val="003D5985"/>
    <w:rsid w:val="00547CBE"/>
    <w:rsid w:val="00594DEC"/>
    <w:rsid w:val="00595854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E4D2D"/>
    <w:rsid w:val="00CF1AF8"/>
    <w:rsid w:val="00D767BB"/>
    <w:rsid w:val="00E233ED"/>
    <w:rsid w:val="00E32A3B"/>
    <w:rsid w:val="00E364FD"/>
    <w:rsid w:val="00E73C19"/>
    <w:rsid w:val="00E90724"/>
    <w:rsid w:val="00EE230D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149F6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2018-10-30T15:04:00Z</dcterms:created>
  <dcterms:modified xsi:type="dcterms:W3CDTF">2018-11-06T06:48:00Z</dcterms:modified>
</cp:coreProperties>
</file>