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FC27DB">
        <w:rPr>
          <w:rFonts w:asciiTheme="minorHAnsi" w:hAnsiTheme="minorHAnsi" w:cs="Arial"/>
          <w:sz w:val="28"/>
          <w:szCs w:val="28"/>
        </w:rPr>
        <w:t>0925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FC27DB" w:rsidRPr="00FC27DB">
        <w:rPr>
          <w:rFonts w:asciiTheme="minorHAnsi" w:hAnsiTheme="minorHAnsi" w:cs="Arial"/>
          <w:sz w:val="28"/>
          <w:szCs w:val="28"/>
        </w:rPr>
        <w:t>WASGAU veranstaltet Weinmesse in Kaiserslauter</w:t>
      </w:r>
      <w:r w:rsidR="00FC27DB">
        <w:rPr>
          <w:rFonts w:asciiTheme="minorHAnsi" w:hAnsiTheme="minorHAnsi" w:cs="Arial"/>
          <w:sz w:val="28"/>
          <w:szCs w:val="28"/>
        </w:rPr>
        <w:t>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  <w:bookmarkStart w:id="0" w:name="_GoBack"/>
      <w:bookmarkEnd w:id="0"/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2017-09-22T12:59:00Z</dcterms:created>
  <dcterms:modified xsi:type="dcterms:W3CDTF">2017-09-22T13:00:00Z</dcterms:modified>
</cp:coreProperties>
</file>